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Times New Roman"/>
          <w:b/>
          <w:bCs/>
          <w:sz w:val="28"/>
          <w:szCs w:val="28"/>
        </w:rPr>
      </w:pPr>
      <w:bookmarkStart w:id="10" w:name="_GoBack"/>
      <w:r>
        <w:rPr>
          <w:rFonts w:hint="eastAsia" w:ascii="宋体" w:hAnsi="宋体" w:eastAsia="宋体" w:cs="Times New Roman"/>
          <w:b/>
          <w:bCs/>
          <w:sz w:val="28"/>
          <w:szCs w:val="28"/>
        </w:rPr>
        <w:t>附件1：</w:t>
      </w:r>
    </w:p>
    <w:bookmarkEnd w:id="10"/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全国信息产业新技术职业技能竞赛</w:t>
      </w:r>
    </w:p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Python编程竞赛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重庆选拔赛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32"/>
        </w:rPr>
        <w:t>竞赛组织机构</w:t>
      </w:r>
    </w:p>
    <w:p>
      <w:pPr>
        <w:spacing w:beforeLines="-2147483648" w:beforeAutospacing="0" w:afterLines="-2147483648" w:afterAutospacing="0" w:line="360" w:lineRule="auto"/>
        <w:rPr>
          <w:rFonts w:ascii="等线 Light" w:hAnsi="等线 Light" w:eastAsia="宋体"/>
          <w:b/>
          <w:bCs/>
          <w:sz w:val="28"/>
          <w:szCs w:val="32"/>
        </w:rPr>
      </w:pPr>
      <w:bookmarkStart w:id="0" w:name="_Toc30187"/>
      <w:bookmarkStart w:id="1" w:name="_Toc15806"/>
      <w:r>
        <w:rPr>
          <w:rFonts w:hint="eastAsia" w:ascii="等线 Light" w:hAnsi="等线 Light" w:eastAsia="宋体"/>
          <w:b/>
          <w:bCs/>
          <w:sz w:val="28"/>
          <w:szCs w:val="32"/>
        </w:rPr>
        <w:t>（一）主办单位</w:t>
      </w:r>
      <w:bookmarkEnd w:id="0"/>
      <w:bookmarkEnd w:id="1"/>
    </w:p>
    <w:p>
      <w:pPr>
        <w:spacing w:line="360" w:lineRule="auto"/>
        <w:ind w:firstLine="567"/>
        <w:rPr>
          <w:rFonts w:hint="default" w:ascii="等线" w:hAnsi="等线" w:eastAsia="宋体"/>
          <w:sz w:val="28"/>
          <w:highlight w:val="none"/>
          <w:lang w:val="en-US" w:eastAsia="zh-CN"/>
        </w:rPr>
      </w:pPr>
      <w:r>
        <w:rPr>
          <w:rFonts w:hint="eastAsia" w:ascii="等线" w:hAnsi="等线" w:eastAsia="宋体"/>
          <w:sz w:val="28"/>
          <w:highlight w:val="none"/>
          <w:lang w:val="en-US" w:eastAsia="zh-CN"/>
        </w:rPr>
        <w:t>重庆市人力资源和社会保障局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等线 Light" w:hAnsi="等线 Light" w:eastAsia="宋体" w:cs="Times New Roman"/>
          <w:b/>
          <w:bCs/>
          <w:kern w:val="2"/>
          <w:sz w:val="28"/>
          <w:szCs w:val="32"/>
          <w:lang w:val="en-US" w:eastAsia="zh-CN" w:bidi="ar-SA"/>
        </w:rPr>
      </w:pPr>
      <w:bookmarkStart w:id="2" w:name="_Toc13367"/>
      <w:bookmarkStart w:id="3" w:name="_Toc8137"/>
      <w:r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-US" w:eastAsia="zh-CN" w:bidi="ar-SA"/>
        </w:rPr>
        <w:t>（二）承办单位</w:t>
      </w:r>
      <w:bookmarkEnd w:id="2"/>
      <w:bookmarkEnd w:id="3"/>
    </w:p>
    <w:p>
      <w:pPr>
        <w:spacing w:line="360" w:lineRule="auto"/>
        <w:ind w:firstLine="565" w:firstLineChars="202"/>
        <w:rPr>
          <w:rFonts w:hint="default" w:ascii="等线" w:hAnsi="等线" w:eastAsia="宋体"/>
          <w:sz w:val="28"/>
          <w:lang w:val="en-US" w:eastAsia="zh-CN"/>
        </w:rPr>
      </w:pPr>
      <w:r>
        <w:rPr>
          <w:rFonts w:hint="eastAsia" w:ascii="等线" w:hAnsi="等线" w:eastAsia="宋体"/>
          <w:sz w:val="28"/>
          <w:lang w:val="en-US" w:eastAsia="zh-CN"/>
        </w:rPr>
        <w:t>重庆工业职业技术学院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等线 Light" w:hAnsi="等线 Light" w:eastAsia="宋体" w:cs="Times New Roman"/>
          <w:b/>
          <w:bCs/>
          <w:kern w:val="2"/>
          <w:sz w:val="28"/>
          <w:szCs w:val="32"/>
          <w:lang w:val="en-US" w:eastAsia="zh-CN" w:bidi="ar-SA"/>
        </w:rPr>
      </w:pPr>
      <w:bookmarkStart w:id="4" w:name="_Toc16775"/>
      <w:bookmarkStart w:id="5" w:name="_Toc20910"/>
      <w:r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-US" w:eastAsia="zh-CN" w:bidi="ar-SA"/>
        </w:rPr>
        <w:t>（三）协办单位</w:t>
      </w:r>
      <w:bookmarkEnd w:id="4"/>
      <w:bookmarkEnd w:id="5"/>
    </w:p>
    <w:p>
      <w:pPr>
        <w:spacing w:line="360" w:lineRule="auto"/>
        <w:ind w:firstLine="565" w:firstLineChars="202"/>
        <w:rPr>
          <w:rFonts w:ascii="等线" w:hAnsi="等线" w:eastAsia="宋体"/>
          <w:sz w:val="28"/>
        </w:rPr>
      </w:pPr>
      <w:r>
        <w:rPr>
          <w:rFonts w:hint="eastAsia" w:ascii="等线" w:hAnsi="等线" w:eastAsia="宋体"/>
          <w:sz w:val="28"/>
          <w:highlight w:val="none"/>
        </w:rPr>
        <w:t>中教畅享</w:t>
      </w:r>
      <w:r>
        <w:rPr>
          <w:rFonts w:hint="eastAsia" w:ascii="等线" w:hAnsi="等线" w:eastAsia="宋体"/>
          <w:sz w:val="28"/>
        </w:rPr>
        <w:t>（北京）科技有限公司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-US" w:eastAsia="zh-CN" w:bidi="ar-SA"/>
        </w:rPr>
      </w:pPr>
      <w:bookmarkStart w:id="6" w:name="_Toc15203"/>
      <w:bookmarkStart w:id="7" w:name="_Toc48251278"/>
      <w:r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-US" w:eastAsia="zh-CN" w:bidi="ar-SA"/>
        </w:rPr>
        <w:t>（四）大赛组委会</w:t>
      </w:r>
      <w:bookmarkEnd w:id="6"/>
      <w:bookmarkEnd w:id="7"/>
      <w:r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  <w:t>1、主任：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Times New Roman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  <w:t xml:space="preserve">    周 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  <w:t>源  </w:t>
      </w:r>
      <w:r>
        <w:rPr>
          <w:rFonts w:hint="eastAsia" w:ascii="宋体" w:hAnsi="宋体" w:eastAsia="宋体" w:cs="Times New Roman"/>
          <w:color w:val="auto"/>
          <w:sz w:val="28"/>
          <w:szCs w:val="28"/>
          <w:shd w:val="clear" w:color="auto" w:fill="FFFFFF"/>
        </w:rPr>
        <w:t>重庆市人社局职业能力建设处副处长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鲍善昭</w:t>
      </w:r>
      <w:r>
        <w:rPr>
          <w:rFonts w:ascii="宋体" w:hAnsi="宋体" w:eastAsia="宋体" w:cs="Times New Roman"/>
          <w:color w:val="auto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 xml:space="preserve">中国电子劳动学会副理事长兼秘书长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  <w:t xml:space="preserve"> 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郭天平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  <w:t xml:space="preserve"> 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" w:eastAsia="zh-CN"/>
        </w:rPr>
        <w:t>重庆工业职业技术学院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  <w:t>院长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"/>
        </w:rPr>
        <w:t>黄学全  中教畅享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（北京）科技有限公司董事长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    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、委员：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    宋  琦 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重庆市人社局职业能力建设处干部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    陈  宏 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重庆市职业技能鉴定指导中心竞赛科科长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    赵柏森 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>重庆工业职业技术学院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副院长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" w:eastAsia="zh-CN" w:bidi="ar-SA"/>
        </w:rPr>
      </w:pPr>
      <w:bookmarkStart w:id="8" w:name="_Toc19579"/>
      <w:bookmarkStart w:id="9" w:name="_Toc48251279"/>
      <w:r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" w:eastAsia="zh-CN" w:bidi="ar-SA"/>
        </w:rPr>
        <w:t>（</w:t>
      </w:r>
      <w:r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-US" w:eastAsia="zh-CN" w:bidi="ar-SA"/>
        </w:rPr>
        <w:t>五</w:t>
      </w:r>
      <w:r>
        <w:rPr>
          <w:rFonts w:hint="eastAsia" w:ascii="等线 Light" w:hAnsi="等线 Light" w:eastAsia="宋体" w:cs="Times New Roman"/>
          <w:b/>
          <w:bCs/>
          <w:kern w:val="2"/>
          <w:sz w:val="28"/>
          <w:szCs w:val="32"/>
          <w:lang w:val="en" w:eastAsia="zh-CN" w:bidi="ar-SA"/>
        </w:rPr>
        <w:t>）竞赛办公室</w:t>
      </w:r>
      <w:bookmarkEnd w:id="8"/>
      <w:bookmarkEnd w:id="9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"/>
        </w:rPr>
        <w:t> 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竞赛办公室设在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>重庆工业职业技术学院经济与管理学院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    1、主任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黄文胜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>重庆工业职业技术学院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教务处处长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   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金渝琳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>重庆工业职业技术学院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经济与管理学院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院长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"/>
        </w:rPr>
        <w:t xml:space="preserve">   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 xml:space="preserve">张  杨  中教畅享（北京）科技有限公司副总经理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>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 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    2、副主任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周  庆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 xml:space="preserve"> </w:t>
      </w:r>
      <w:r>
        <w:rPr>
          <w:rFonts w:ascii="宋体" w:hAnsi="宋体" w:eastAsia="宋体" w:cs="Times New Roman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>重庆工业职业技术学院经济与管理学院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党总支书记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   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麻红晓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>重庆工业职业技术学院经济与管理学院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副院长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 xml:space="preserve">    </w:t>
      </w:r>
      <w:r>
        <w:rPr>
          <w:rFonts w:ascii="宋体" w:hAnsi="宋体" w:eastAsia="宋体" w:cs="宋体"/>
          <w:color w:val="333333"/>
          <w:kern w:val="0"/>
          <w:sz w:val="28"/>
          <w:szCs w:val="28"/>
          <w:lang w:val="e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/>
        </w:rPr>
        <w:t>、成员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李乐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" w:eastAsia="zh-CN"/>
        </w:rPr>
        <w:t>、刘鹏（中教畅享公司）、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陈祥禧、陈楠。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A5768"/>
    <w:rsid w:val="095A5768"/>
    <w:rsid w:val="0EE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2020-09-02T11:37:00Z</dcterms:created>
  <dc:creator>浮</dc:creator>
  <cp:lastModifiedBy>浮</cp:lastModifiedBy>
  <dcterms:modified xsi:type="dcterms:W3CDTF">2020-09-02T11:43:09Z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